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0035/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302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п.г.т. Белый Яр</w:t>
      </w:r>
      <w:r>
        <w:rPr>
          <w:rFonts w:ascii="Times New Roman" w:eastAsia="Times New Roman" w:hAnsi="Times New Roman" w:cs="Times New Roman"/>
          <w:sz w:val="26"/>
          <w:szCs w:val="26"/>
        </w:rPr>
        <w:t>, Сургутский ра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он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Галбарцева И.А.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по адресу: ул. </w:t>
      </w:r>
      <w:r>
        <w:rPr>
          <w:rFonts w:ascii="Times New Roman" w:eastAsia="Times New Roman" w:hAnsi="Times New Roman" w:cs="Times New Roman"/>
          <w:sz w:val="26"/>
          <w:szCs w:val="26"/>
        </w:rPr>
        <w:t>Совхозная, дом № 3</w:t>
      </w:r>
      <w:r>
        <w:rPr>
          <w:rFonts w:ascii="Times New Roman" w:eastAsia="Times New Roman" w:hAnsi="Times New Roman" w:cs="Times New Roman"/>
          <w:sz w:val="26"/>
          <w:szCs w:val="26"/>
        </w:rPr>
        <w:t>, п.</w:t>
      </w:r>
      <w:r>
        <w:rPr>
          <w:rFonts w:ascii="Times New Roman" w:eastAsia="Times New Roman" w:hAnsi="Times New Roman" w:cs="Times New Roman"/>
          <w:sz w:val="26"/>
          <w:szCs w:val="26"/>
        </w:rPr>
        <w:t>г.т. Белый Яр</w:t>
      </w:r>
      <w:r>
        <w:rPr>
          <w:rFonts w:ascii="Times New Roman" w:eastAsia="Times New Roman" w:hAnsi="Times New Roman" w:cs="Times New Roman"/>
          <w:sz w:val="26"/>
          <w:szCs w:val="26"/>
        </w:rPr>
        <w:t>, Сургутский район, ХМАО-Югра, рассмотрев дело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14.1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отн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шении должностного лица – 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Мамедова Рафига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ахадин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глы, </w:t>
      </w:r>
      <w:r>
        <w:rPr>
          <w:rStyle w:val="cat-PassportDatagrp-2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 Р.Б.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индивидуальным предпринимателем, котор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eastAsia="Times New Roman" w:hAnsi="Times New Roman" w:cs="Times New Roman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свою деятельность в магазине "</w:t>
      </w:r>
      <w:r>
        <w:rPr>
          <w:rFonts w:ascii="Times New Roman" w:eastAsia="Times New Roman" w:hAnsi="Times New Roman" w:cs="Times New Roman"/>
          <w:sz w:val="26"/>
          <w:szCs w:val="26"/>
        </w:rPr>
        <w:t>Родничок ИП Мамедов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", расположенном по адресу: </w:t>
      </w:r>
      <w:r>
        <w:rPr>
          <w:rStyle w:val="cat-UserDefinedgrp-44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22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допустил реализацию продавцом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Фаттаевым Э.М., </w:t>
      </w:r>
      <w:r>
        <w:rPr>
          <w:rStyle w:val="cat-PassportDatagrp-26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продаж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алкогольной продукции - </w:t>
      </w:r>
      <w:r>
        <w:rPr>
          <w:rFonts w:ascii="Times New Roman" w:eastAsia="Times New Roman" w:hAnsi="Times New Roman" w:cs="Times New Roman"/>
          <w:sz w:val="26"/>
          <w:szCs w:val="26"/>
        </w:rPr>
        <w:t>пив</w:t>
      </w:r>
      <w:r>
        <w:rPr>
          <w:rFonts w:ascii="Times New Roman" w:eastAsia="Times New Roman" w:hAnsi="Times New Roman" w:cs="Times New Roman"/>
          <w:sz w:val="26"/>
          <w:szCs w:val="26"/>
        </w:rPr>
        <w:t>о марки "Охота крепкое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", крепостью </w:t>
      </w:r>
      <w:r>
        <w:rPr>
          <w:rFonts w:ascii="Times New Roman" w:eastAsia="Times New Roman" w:hAnsi="Times New Roman" w:cs="Times New Roman"/>
          <w:sz w:val="26"/>
          <w:szCs w:val="26"/>
        </w:rPr>
        <w:t>8,1</w:t>
      </w:r>
      <w:r>
        <w:rPr>
          <w:rFonts w:ascii="Times New Roman" w:eastAsia="Times New Roman" w:hAnsi="Times New Roman" w:cs="Times New Roman"/>
          <w:sz w:val="26"/>
          <w:szCs w:val="26"/>
        </w:rPr>
        <w:t>%, пив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марки "Есса", крепостью 6,5%, несовершеннолетнему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Турыгину Н.М., </w:t>
      </w:r>
      <w:r>
        <w:rPr>
          <w:rStyle w:val="cat-PassportDatagrp-27rplc-27"/>
          <w:rFonts w:ascii="Times New Roman" w:eastAsia="Times New Roman" w:hAnsi="Times New Roman" w:cs="Times New Roman"/>
          <w:sz w:val="26"/>
          <w:szCs w:val="26"/>
        </w:rPr>
        <w:t>паспортные данные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ном ч.</w:t>
      </w:r>
      <w:r>
        <w:rPr>
          <w:rFonts w:ascii="Times New Roman" w:eastAsia="Times New Roman" w:hAnsi="Times New Roman" w:cs="Times New Roman"/>
          <w:sz w:val="26"/>
          <w:szCs w:val="26"/>
        </w:rPr>
        <w:t>2.1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14.1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 Р.Б.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месте и времени рассмотрения дела извещался надлежащим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разом, в судебное заседание не явился, </w:t>
      </w:r>
      <w:r>
        <w:rPr>
          <w:rFonts w:ascii="Times New Roman" w:eastAsia="Times New Roman" w:hAnsi="Times New Roman" w:cs="Times New Roman"/>
          <w:sz w:val="26"/>
          <w:szCs w:val="26"/>
        </w:rPr>
        <w:t>дело просил рассмотреть в свое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 таких обстоятельствах считаю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Р.Б.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 приходит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Частью 2.1 статьи 14.16 Кодекса Российской Федерации об административных правонарушениях установлена административная ответственность за розничную продажу несовершеннолетнему алкогольной продукции, если это действие не содержит уголовно наказуемого деяния.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пунктом 2 статьи 16 Федерального закона от 22 ноября 1995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не допускается розничная продажа алкогольной продукции, в частности, несовершеннолетним.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Лицо, допустившее нарушение этого запрета, несет ответственность в соответствии с законодательством Российской Федерации. При этом для привлечения к такой ответственности не имеют правового значения причины, по которым продавцом не было реализовано право требовать у покупателя документ, позволяющий установить его возраст, в том числе и если эти причины связаны с отсутствием у продавца сомнений в достижении покупателем совершеннолетнего возраста. Риск наступления последствий, связанных с привлечением к установленной законом ответственности за нарушение запрета на продажу несовершеннолетним алкогольной продукции, продавец такой продукции несет и в случае, если он не реализовал названное право при отсутствии сомнений в достижении покупателем совершеннолетнего возраста.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Объективную сторону состава административного правонарушения, предусмотренного частью 2.1 статьи 14.16 КоАП РФ, образуют действия по реализации алкогольной продукции несовершеннолетнему независимо от субъективного восприятия продавцом возраста покупателя.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считаю вину ИП Мамедова Р.Б. в совершении правонарушения доказанной и квалифицирую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по ст. 14.16 ч. 2.1 КоАП РФ - розничная продажа несовершеннолетнему алкогольной продукции, если это действие не содержит уголовно наказуемого деяния.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ИП Мамедова Р.Б.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ответственности, установленный ст. 4.5 КоАП РФ, на момент вынесения настоящего постановления не истек, следовательно, он может быть подвергнут административному наказанию.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Данный вывод суда следует из совокупности исследованных в судебном заседании доказательств: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86№500049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письменного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Р.Б.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свидетельства о постановке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Р.Б.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учет в налоговом органе;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свидетельства о государственной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Р.Б.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качестве 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другими материалами.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ИП Мамедов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наказания учитывается характер административного правонарушения, данные о личности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 ИП Мамедова Р.Б.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положений ч. 2.2 ст.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должностных лиц составляет не менее пятидесяти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в соответствии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для граждан или должностных лиц соответствующей статьей или частью статьи раздела II настоящего Кодекса (ч. 2.3 ст. 4.1 КоАП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данном случае минимальный размер штрафа, предусмотренный ч. 2.1 ст. 14.16 КоАП РФ для должностных лиц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сто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 характер совершенного правонарушения и его последствия,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Р.Б.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приходит к выводу, что назначение административного наказания в виде административного штрафа в размере, предусмотренном санкцией ч. 2.1 ст. 14.16 КоАП РФ, не будет соответствовать характеру совершенного административного правонарушения, конкретным обстоятельствам дела и может повлечь избыточное ограничение имущественных прав и интересов, а потому подлежит снижению ниже низшего предела, предусмотренного санкцией данной статьи, но до размера не менее половины минимального размера, предусмотренного санкцией.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4.1, 14.16, 23.1, 25.1, 29.9, 29.10, 29.11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должностное лицо – 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Рафига Бахадин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ч.2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14.16 Кодекса Российской Федерации об админ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(пятьдесят тысяч)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</w:t>
      </w:r>
      <w:r>
        <w:rPr>
          <w:rFonts w:ascii="Times New Roman" w:eastAsia="Times New Roman" w:hAnsi="Times New Roman" w:cs="Times New Roman"/>
          <w:sz w:val="26"/>
          <w:szCs w:val="26"/>
        </w:rPr>
        <w:t>. УИН 0412365400135017872514102.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ты-Мансийского автономного округа – Югры путем подачи жалобы через мир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Ханты-Мансийского автономного округа - Югры в течение 10 дней со дня вручения или получения копии пост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новления.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PassportDatagrp-25rplc-14">
    <w:name w:val="cat-PassportData grp-25 rplc-14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PassportDatagrp-26rplc-25">
    <w:name w:val="cat-PassportData grp-26 rplc-25"/>
    <w:basedOn w:val="DefaultParagraphFont"/>
  </w:style>
  <w:style w:type="character" w:customStyle="1" w:styleId="cat-PassportDatagrp-27rplc-27">
    <w:name w:val="cat-PassportData grp-27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